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MERGER AND ACQUISITIONS</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87602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 xml:space="preserve">Why is it often easier to obtain financing to purchase an existing business versus starting </w:t>
      </w:r>
      <w:bookmarkStart w:id="0" w:name="_GoBack"/>
      <w:bookmarkEnd w:id="0"/>
      <w:r w:rsidRPr="000C6466">
        <w:rPr>
          <w:rFonts w:ascii="Times New Roman" w:hAnsi="Times New Roman" w:cs="Times New Roman"/>
          <w:sz w:val="24"/>
          <w:szCs w:val="24"/>
        </w:rPr>
        <w:t>a new business?</w:t>
      </w:r>
    </w:p>
    <w:p w:rsidR="00753318"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This is because an existing business has a track record of the success it has achieved.  And this is used as a tool to convince the funders on giving the required among of capital that will be based on the firm's profitability that is set to be purchased by the investors that will be based on the firm's annual revenues. </w:t>
      </w:r>
      <w:r w:rsidR="00072A2B">
        <w:rPr>
          <w:rFonts w:ascii="Times New Roman" w:hAnsi="Times New Roman" w:cs="Times New Roman"/>
          <w:sz w:val="24"/>
          <w:szCs w:val="24"/>
        </w:rPr>
        <w:t>Profitability of the firm is the determining factor of the viability of investment (</w:t>
      </w:r>
      <w:r w:rsidR="00072A2B" w:rsidRPr="00072A2B">
        <w:rPr>
          <w:rFonts w:ascii="Times New Roman" w:hAnsi="Times New Roman" w:cs="Times New Roman"/>
          <w:sz w:val="24"/>
          <w:szCs w:val="24"/>
        </w:rPr>
        <w:t>Zhao,</w:t>
      </w:r>
      <w:r w:rsidR="00072A2B">
        <w:rPr>
          <w:rFonts w:ascii="Times New Roman" w:hAnsi="Times New Roman" w:cs="Times New Roman"/>
          <w:sz w:val="24"/>
          <w:szCs w:val="24"/>
        </w:rPr>
        <w:t xml:space="preserve"> &amp; Huchzermeier, 2019). </w:t>
      </w:r>
    </w:p>
    <w:p w:rsidR="00A16C74" w:rsidRPr="005C332A" w:rsidRDefault="00A16C74" w:rsidP="00A16C74">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Zhao, L., &amp; Huchzermeier, A. (2019). Managing supplier financial distress with advance payment discount and purchase order financing. Omega, 88, 77-90.</w:t>
      </w:r>
    </w:p>
    <w:p w:rsidR="0075331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Who should potential buyers enlist to help with reviewing the documents and sales agreement when purchasing an existing business?</w:t>
      </w:r>
    </w:p>
    <w:p w:rsidR="00753318"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The market analyst will be used to assess the sales blueprint that will focus on the periodic sales of the firm. Auditors are to help access the firm's financial mileage to check the profitability of the firm and projected sales of the firm in the future. Lawyers are essential who will assist in assessing legal documents that have been signed between customers and suppliers of the firm and screen to avoid inconvenience in the firm</w:t>
      </w:r>
      <w:r w:rsidR="00665283">
        <w:rPr>
          <w:rFonts w:ascii="Times New Roman" w:hAnsi="Times New Roman" w:cs="Times New Roman"/>
          <w:sz w:val="24"/>
          <w:szCs w:val="24"/>
        </w:rPr>
        <w:t xml:space="preserve"> (Mijatović,</w:t>
      </w:r>
      <w:r w:rsidR="00665283" w:rsidRPr="00665283">
        <w:rPr>
          <w:rFonts w:ascii="Times New Roman" w:hAnsi="Times New Roman" w:cs="Times New Roman"/>
          <w:sz w:val="24"/>
          <w:szCs w:val="24"/>
        </w:rPr>
        <w:t xml:space="preserve"> &amp; </w:t>
      </w:r>
      <w:r w:rsidR="00665283">
        <w:rPr>
          <w:rFonts w:ascii="Times New Roman" w:hAnsi="Times New Roman" w:cs="Times New Roman"/>
          <w:sz w:val="24"/>
          <w:szCs w:val="24"/>
        </w:rPr>
        <w:t xml:space="preserve">Kozar, </w:t>
      </w:r>
      <w:r w:rsidR="00665283" w:rsidRPr="00665283">
        <w:rPr>
          <w:rFonts w:ascii="Times New Roman" w:hAnsi="Times New Roman" w:cs="Times New Roman"/>
          <w:sz w:val="24"/>
          <w:szCs w:val="24"/>
        </w:rPr>
        <w:t xml:space="preserve">2021). </w:t>
      </w:r>
      <w:r w:rsidR="00A16C74">
        <w:rPr>
          <w:rFonts w:ascii="Times New Roman" w:hAnsi="Times New Roman" w:cs="Times New Roman"/>
          <w:sz w:val="24"/>
          <w:szCs w:val="24"/>
        </w:rPr>
        <w:t xml:space="preserve">  </w:t>
      </w:r>
    </w:p>
    <w:p w:rsidR="00A16C74" w:rsidRDefault="00A16C74" w:rsidP="00A51CD8">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Mijatović, M. D., &amp; Kozar, V. (2021). THE PROTECTION OF THE PREEMPTIVE RIGHTS OF SEPARATE AND PLEDGE CREDITORS IN THE CASE OF SALES OF ENCUMBERED PROPERTY BY A DIRECT AGREEMENT. LAW-theory and practice, 38(1), 1-12.</w:t>
      </w:r>
    </w:p>
    <w:p w:rsidR="00A16C74" w:rsidRPr="005C332A" w:rsidRDefault="00A16C74" w:rsidP="000C6466">
      <w:pPr>
        <w:spacing w:line="480" w:lineRule="auto"/>
        <w:ind w:firstLine="360"/>
        <w:rPr>
          <w:rFonts w:ascii="Times New Roman" w:hAnsi="Times New Roman" w:cs="Times New Roman"/>
          <w:sz w:val="24"/>
          <w:szCs w:val="24"/>
        </w:rPr>
      </w:pPr>
    </w:p>
    <w:p w:rsidR="0075331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Outline several of the disadvantages of starting a business from the ground up</w:t>
      </w:r>
    </w:p>
    <w:p w:rsidR="003A13E7" w:rsidRDefault="009E611E" w:rsidP="00665283">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There is a risk of cash flows resulting from different economic dynamics that may leave the company less profitable. </w:t>
      </w:r>
      <w:r w:rsidR="00665283">
        <w:rPr>
          <w:rFonts w:ascii="Times New Roman" w:hAnsi="Times New Roman" w:cs="Times New Roman"/>
          <w:sz w:val="24"/>
          <w:szCs w:val="24"/>
        </w:rPr>
        <w:t xml:space="preserve"> </w:t>
      </w:r>
      <w:r w:rsidRPr="005C332A">
        <w:rPr>
          <w:rFonts w:ascii="Times New Roman" w:hAnsi="Times New Roman" w:cs="Times New Roman"/>
          <w:sz w:val="24"/>
          <w:szCs w:val="24"/>
        </w:rPr>
        <w:t>Acquiring business patents may delay the excellence of the business that gives existing companies an advantage over others</w:t>
      </w:r>
      <w:r w:rsidR="00665283">
        <w:rPr>
          <w:rFonts w:ascii="Times New Roman" w:hAnsi="Times New Roman" w:cs="Times New Roman"/>
          <w:sz w:val="24"/>
          <w:szCs w:val="24"/>
        </w:rPr>
        <w:t>, ground up business may face challenges of picking up well than those with better foundation of capital funding</w:t>
      </w:r>
      <w:r w:rsidRPr="005C332A">
        <w:rPr>
          <w:rFonts w:ascii="Times New Roman" w:hAnsi="Times New Roman" w:cs="Times New Roman"/>
          <w:sz w:val="24"/>
          <w:szCs w:val="24"/>
        </w:rPr>
        <w:t>.</w:t>
      </w:r>
      <w:r w:rsidR="00665283">
        <w:rPr>
          <w:rFonts w:ascii="Times New Roman" w:hAnsi="Times New Roman" w:cs="Times New Roman"/>
          <w:sz w:val="24"/>
          <w:szCs w:val="24"/>
        </w:rPr>
        <w:t xml:space="preserve"> </w:t>
      </w:r>
      <w:r w:rsidRPr="005C332A">
        <w:rPr>
          <w:rFonts w:ascii="Times New Roman" w:hAnsi="Times New Roman" w:cs="Times New Roman"/>
          <w:sz w:val="24"/>
          <w:szCs w:val="24"/>
        </w:rPr>
        <w:t xml:space="preserve">New business has a steep curve with no indicators of success that may pose a challenge to pick up in the </w:t>
      </w:r>
      <w:r w:rsidR="00665283" w:rsidRPr="005C332A">
        <w:rPr>
          <w:rFonts w:ascii="Times New Roman" w:hAnsi="Times New Roman" w:cs="Times New Roman"/>
          <w:sz w:val="24"/>
          <w:szCs w:val="24"/>
        </w:rPr>
        <w:t>markets</w:t>
      </w:r>
      <w:r w:rsidR="00665283">
        <w:rPr>
          <w:rFonts w:ascii="Times New Roman" w:hAnsi="Times New Roman" w:cs="Times New Roman"/>
          <w:sz w:val="24"/>
          <w:szCs w:val="24"/>
        </w:rPr>
        <w:t xml:space="preserve"> (Simzak, </w:t>
      </w:r>
      <w:r w:rsidR="00665283" w:rsidRPr="00665283">
        <w:rPr>
          <w:rFonts w:ascii="Times New Roman" w:hAnsi="Times New Roman" w:cs="Times New Roman"/>
          <w:sz w:val="24"/>
          <w:szCs w:val="24"/>
        </w:rPr>
        <w:t xml:space="preserve">2018). </w:t>
      </w:r>
    </w:p>
    <w:p w:rsidR="005C332A" w:rsidRDefault="00A51CD8" w:rsidP="00A51CD8">
      <w:pPr>
        <w:spacing w:line="480" w:lineRule="auto"/>
        <w:ind w:firstLine="360"/>
        <w:rPr>
          <w:rFonts w:ascii="Times New Roman" w:hAnsi="Times New Roman" w:cs="Times New Roman"/>
          <w:sz w:val="24"/>
          <w:szCs w:val="24"/>
        </w:rPr>
      </w:pPr>
      <w:r w:rsidRPr="00A51CD8">
        <w:rPr>
          <w:rFonts w:ascii="Times New Roman" w:hAnsi="Times New Roman" w:cs="Times New Roman"/>
          <w:sz w:val="24"/>
          <w:szCs w:val="24"/>
        </w:rPr>
        <w:t>Simzak Levandowski, A. (2018). 2018 NJLibsGrowBiz Summit: Building Business Outreach and Services from the Ground Up.</w:t>
      </w: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Describe at least three things that are contained in a purchase agreement</w:t>
      </w:r>
    </w:p>
    <w:p w:rsidR="003A13E7"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Important information includes buyer and seller information</w:t>
      </w:r>
      <w:r w:rsidR="00013A7C">
        <w:rPr>
          <w:rFonts w:ascii="Times New Roman" w:hAnsi="Times New Roman" w:cs="Times New Roman"/>
          <w:sz w:val="24"/>
          <w:szCs w:val="24"/>
        </w:rPr>
        <w:t xml:space="preserve"> tis gives the details of the party that are making the agreement</w:t>
      </w:r>
      <w:r w:rsidRPr="005C332A">
        <w:rPr>
          <w:rFonts w:ascii="Times New Roman" w:hAnsi="Times New Roman" w:cs="Times New Roman"/>
          <w:sz w:val="24"/>
          <w:szCs w:val="24"/>
        </w:rPr>
        <w:t>, property details being transacted and the pricing and financin</w:t>
      </w:r>
      <w:r w:rsidR="00013A7C">
        <w:rPr>
          <w:rFonts w:ascii="Times New Roman" w:hAnsi="Times New Roman" w:cs="Times New Roman"/>
          <w:sz w:val="24"/>
          <w:szCs w:val="24"/>
        </w:rPr>
        <w:t>g methods that are to be used. In pricing the method of payment must be included that involves, paying all the cash, cash down payment and a loan lastly payment using an existing mortgage</w:t>
      </w:r>
      <w:r w:rsidR="00665283">
        <w:rPr>
          <w:rFonts w:ascii="Times New Roman" w:hAnsi="Times New Roman" w:cs="Times New Roman"/>
          <w:sz w:val="24"/>
          <w:szCs w:val="24"/>
        </w:rPr>
        <w:t xml:space="preserve">   (</w:t>
      </w:r>
      <w:r w:rsidR="00665283" w:rsidRPr="00665283">
        <w:rPr>
          <w:rFonts w:ascii="Times New Roman" w:hAnsi="Times New Roman" w:cs="Times New Roman"/>
          <w:sz w:val="24"/>
          <w:szCs w:val="24"/>
        </w:rPr>
        <w:t>Mendi</w:t>
      </w:r>
      <w:r w:rsidR="00665283">
        <w:rPr>
          <w:rFonts w:ascii="Times New Roman" w:hAnsi="Times New Roman" w:cs="Times New Roman"/>
          <w:sz w:val="24"/>
          <w:szCs w:val="24"/>
        </w:rPr>
        <w:t>cino, et al 2019)</w:t>
      </w:r>
      <w:r w:rsidR="00013A7C">
        <w:rPr>
          <w:rFonts w:ascii="Times New Roman" w:hAnsi="Times New Roman" w:cs="Times New Roman"/>
          <w:sz w:val="24"/>
          <w:szCs w:val="24"/>
        </w:rPr>
        <w:t xml:space="preserve">. </w:t>
      </w:r>
    </w:p>
    <w:p w:rsidR="00A51CD8" w:rsidRDefault="00A51CD8" w:rsidP="000C6466">
      <w:pPr>
        <w:spacing w:line="480" w:lineRule="auto"/>
        <w:ind w:firstLine="360"/>
        <w:rPr>
          <w:rFonts w:ascii="Times New Roman" w:hAnsi="Times New Roman" w:cs="Times New Roman"/>
          <w:sz w:val="24"/>
          <w:szCs w:val="24"/>
        </w:rPr>
      </w:pPr>
      <w:r w:rsidRPr="00A51CD8">
        <w:rPr>
          <w:rFonts w:ascii="Times New Roman" w:hAnsi="Times New Roman" w:cs="Times New Roman"/>
          <w:sz w:val="24"/>
          <w:szCs w:val="24"/>
        </w:rPr>
        <w:t>Mendicino, L., Menniti, D., Pinnarelli, A., &amp; Sorrentino, N. (2019). Corporate power purchase agreement: Formulation of the related levelized cost of energy and its application to a real life case study. Applied Energy, 253, 113577.</w:t>
      </w:r>
    </w:p>
    <w:p w:rsidR="00A51CD8" w:rsidRDefault="00A51CD8" w:rsidP="00D035CA">
      <w:pPr>
        <w:spacing w:line="480" w:lineRule="auto"/>
        <w:rPr>
          <w:rFonts w:ascii="Times New Roman" w:hAnsi="Times New Roman" w:cs="Times New Roman"/>
          <w:sz w:val="24"/>
          <w:szCs w:val="24"/>
        </w:rPr>
      </w:pPr>
    </w:p>
    <w:p w:rsidR="00D035CA" w:rsidRDefault="00D035CA" w:rsidP="00D035CA">
      <w:pPr>
        <w:spacing w:line="480" w:lineRule="auto"/>
        <w:rPr>
          <w:rFonts w:ascii="Times New Roman" w:hAnsi="Times New Roman" w:cs="Times New Roman"/>
          <w:sz w:val="24"/>
          <w:szCs w:val="24"/>
        </w:rPr>
      </w:pPr>
    </w:p>
    <w:p w:rsidR="00D035CA" w:rsidRPr="005C332A" w:rsidRDefault="00D035CA" w:rsidP="00D035CA">
      <w:pPr>
        <w:spacing w:line="480" w:lineRule="auto"/>
        <w:rPr>
          <w:rFonts w:ascii="Times New Roman" w:hAnsi="Times New Roman" w:cs="Times New Roman"/>
          <w:sz w:val="24"/>
          <w:szCs w:val="24"/>
        </w:rPr>
      </w:pP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What is a franchise? </w:t>
      </w:r>
    </w:p>
    <w:p w:rsidR="003A13E7"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Authorization is given by either a company or government to individuals or groups to carry out specific commercial activities such as agency contracts on particular company products.</w:t>
      </w:r>
      <w:r w:rsidR="00013A7C">
        <w:rPr>
          <w:rFonts w:ascii="Times New Roman" w:hAnsi="Times New Roman" w:cs="Times New Roman"/>
          <w:sz w:val="24"/>
          <w:szCs w:val="24"/>
        </w:rPr>
        <w:t xml:space="preserve"> A trademark brand and a formal business </w:t>
      </w:r>
      <w:r w:rsidR="00CA0990">
        <w:rPr>
          <w:rFonts w:ascii="Times New Roman" w:hAnsi="Times New Roman" w:cs="Times New Roman"/>
          <w:sz w:val="24"/>
          <w:szCs w:val="24"/>
        </w:rPr>
        <w:t>system</w:t>
      </w:r>
      <w:r w:rsidR="00013A7C">
        <w:rPr>
          <w:rFonts w:ascii="Times New Roman" w:hAnsi="Times New Roman" w:cs="Times New Roman"/>
          <w:sz w:val="24"/>
          <w:szCs w:val="24"/>
        </w:rPr>
        <w:t xml:space="preserve"> makes payment known as royalty where</w:t>
      </w:r>
      <w:r w:rsidRPr="005C332A">
        <w:rPr>
          <w:rFonts w:ascii="Times New Roman" w:hAnsi="Times New Roman" w:cs="Times New Roman"/>
          <w:sz w:val="24"/>
          <w:szCs w:val="24"/>
        </w:rPr>
        <w:t xml:space="preserve"> </w:t>
      </w:r>
      <w:r w:rsidR="00013A7C">
        <w:rPr>
          <w:rFonts w:ascii="Times New Roman" w:hAnsi="Times New Roman" w:cs="Times New Roman"/>
          <w:sz w:val="24"/>
          <w:szCs w:val="24"/>
        </w:rPr>
        <w:t xml:space="preserve">they are permitted to transact </w:t>
      </w:r>
      <w:r w:rsidR="00CA0990">
        <w:rPr>
          <w:rFonts w:ascii="Times New Roman" w:hAnsi="Times New Roman" w:cs="Times New Roman"/>
          <w:sz w:val="24"/>
          <w:szCs w:val="24"/>
        </w:rPr>
        <w:t>business under the franchisor brand name. The royalty paid is a licensing fee to allow business operations</w:t>
      </w:r>
      <w:r w:rsidR="00D36D72">
        <w:rPr>
          <w:rFonts w:ascii="Times New Roman" w:hAnsi="Times New Roman" w:cs="Times New Roman"/>
          <w:sz w:val="24"/>
          <w:szCs w:val="24"/>
        </w:rPr>
        <w:t xml:space="preserve"> (Teele, 2018).</w:t>
      </w:r>
      <w:r w:rsidR="00CA0990">
        <w:rPr>
          <w:rFonts w:ascii="Times New Roman" w:hAnsi="Times New Roman" w:cs="Times New Roman"/>
          <w:sz w:val="24"/>
          <w:szCs w:val="24"/>
        </w:rPr>
        <w:t xml:space="preserve"> </w:t>
      </w:r>
    </w:p>
    <w:p w:rsidR="00A51CD8" w:rsidRDefault="00A51CD8" w:rsidP="00A51CD8">
      <w:pPr>
        <w:spacing w:line="480" w:lineRule="auto"/>
        <w:ind w:firstLine="360"/>
        <w:rPr>
          <w:rFonts w:ascii="Times New Roman" w:hAnsi="Times New Roman" w:cs="Times New Roman"/>
          <w:sz w:val="24"/>
          <w:szCs w:val="24"/>
        </w:rPr>
      </w:pPr>
      <w:r w:rsidRPr="00A51CD8">
        <w:rPr>
          <w:rFonts w:ascii="Times New Roman" w:hAnsi="Times New Roman" w:cs="Times New Roman"/>
          <w:sz w:val="24"/>
          <w:szCs w:val="24"/>
        </w:rPr>
        <w:t>Teele, D. L. (2018). Forging the Franchise. Princeton University Press.</w:t>
      </w:r>
    </w:p>
    <w:p w:rsidR="00A51CD8" w:rsidRPr="005C332A" w:rsidRDefault="00A51CD8" w:rsidP="00A51CD8">
      <w:pPr>
        <w:spacing w:line="480" w:lineRule="auto"/>
        <w:ind w:firstLine="360"/>
        <w:rPr>
          <w:rFonts w:ascii="Times New Roman" w:hAnsi="Times New Roman" w:cs="Times New Roman"/>
          <w:sz w:val="24"/>
          <w:szCs w:val="24"/>
        </w:rPr>
      </w:pP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one of the key benefits that business format franchisors gain from their franchisees?</w:t>
      </w:r>
    </w:p>
    <w:p w:rsidR="00277BB6"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The primary benefit will be reduced royalty payments; there will be an expansion that will have reduced financial risk accompanied by a robust geographical growth that will give a chance to the company to have more customers and increase the revenues</w:t>
      </w:r>
      <w:r w:rsidR="000B16B1">
        <w:rPr>
          <w:rFonts w:ascii="Times New Roman" w:hAnsi="Times New Roman" w:cs="Times New Roman"/>
          <w:sz w:val="24"/>
          <w:szCs w:val="24"/>
        </w:rPr>
        <w:t xml:space="preserve">. They will also enjoy marketing support from the mother company through intensive advertisements and promotion. </w:t>
      </w:r>
      <w:r w:rsidR="005C332A">
        <w:rPr>
          <w:rFonts w:ascii="Times New Roman" w:hAnsi="Times New Roman" w:cs="Times New Roman"/>
          <w:sz w:val="24"/>
          <w:szCs w:val="24"/>
        </w:rPr>
        <w:t xml:space="preserve"> (Gillis, et al </w:t>
      </w:r>
      <w:r w:rsidR="005C332A" w:rsidRPr="005C332A">
        <w:rPr>
          <w:rFonts w:ascii="Times New Roman" w:hAnsi="Times New Roman" w:cs="Times New Roman"/>
          <w:sz w:val="24"/>
          <w:szCs w:val="24"/>
        </w:rPr>
        <w:t xml:space="preserve">2020). </w:t>
      </w:r>
    </w:p>
    <w:p w:rsidR="00D36D72" w:rsidRDefault="00A16C74" w:rsidP="00A16C74">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Gillis, W. E., Combs, J. G., &amp; Yin, X. (2020). Franchise management capabilities and franchisor performance under alternative franchise ownership strategies. Journal of Business Venturing, 35(1), 105899.</w:t>
      </w:r>
    </w:p>
    <w:p w:rsidR="00D035CA" w:rsidRDefault="00D035CA" w:rsidP="00A16C74">
      <w:pPr>
        <w:spacing w:line="480" w:lineRule="auto"/>
        <w:ind w:firstLine="360"/>
        <w:rPr>
          <w:rFonts w:ascii="Times New Roman" w:hAnsi="Times New Roman" w:cs="Times New Roman"/>
          <w:sz w:val="24"/>
          <w:szCs w:val="24"/>
        </w:rPr>
      </w:pPr>
    </w:p>
    <w:p w:rsidR="00D035CA" w:rsidRPr="00A16C74" w:rsidRDefault="00D035CA" w:rsidP="00A16C74">
      <w:pPr>
        <w:spacing w:line="480" w:lineRule="auto"/>
        <w:ind w:firstLine="360"/>
        <w:rPr>
          <w:rFonts w:ascii="Times New Roman" w:hAnsi="Times New Roman" w:cs="Times New Roman"/>
          <w:sz w:val="24"/>
          <w:szCs w:val="24"/>
        </w:rPr>
      </w:pPr>
    </w:p>
    <w:p w:rsidR="003A13E7" w:rsidRPr="000C6466" w:rsidRDefault="009E611E" w:rsidP="00D36D72">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 xml:space="preserve"> </w:t>
      </w:r>
      <w:r w:rsidR="00277BB6" w:rsidRPr="000C6466">
        <w:rPr>
          <w:rFonts w:ascii="Times New Roman" w:hAnsi="Times New Roman" w:cs="Times New Roman"/>
          <w:sz w:val="24"/>
          <w:szCs w:val="24"/>
        </w:rPr>
        <w:t>Besides financial capital, highlight and discuss other benefits that franchisees bring to the franchise arrangement. </w:t>
      </w:r>
    </w:p>
    <w:p w:rsidR="00277BB6" w:rsidRDefault="009E611E" w:rsidP="00D36D72">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Marketing strategies are beneficial to the company where the franchisor has well-established business strategies and advertisement methods. </w:t>
      </w:r>
      <w:r w:rsidR="00D36D72">
        <w:rPr>
          <w:rFonts w:ascii="Times New Roman" w:hAnsi="Times New Roman" w:cs="Times New Roman"/>
          <w:sz w:val="24"/>
          <w:szCs w:val="24"/>
        </w:rPr>
        <w:t xml:space="preserve">There is motivated and effective management systems that are adapted to increase firm productivity. Limited risks and liabilities of the firm. </w:t>
      </w:r>
      <w:r w:rsidRPr="005C332A">
        <w:rPr>
          <w:rFonts w:ascii="Times New Roman" w:hAnsi="Times New Roman" w:cs="Times New Roman"/>
          <w:sz w:val="24"/>
          <w:szCs w:val="24"/>
        </w:rPr>
        <w:t>The franchisor provides adequate support to the franchisee that may include the excellent location of the business entity</w:t>
      </w:r>
      <w:r w:rsidR="005C332A">
        <w:rPr>
          <w:rFonts w:ascii="Times New Roman" w:hAnsi="Times New Roman" w:cs="Times New Roman"/>
          <w:sz w:val="24"/>
          <w:szCs w:val="24"/>
        </w:rPr>
        <w:t xml:space="preserve"> (Ghantous, &amp; Christodoulides, 2020).</w:t>
      </w:r>
      <w:r w:rsidRPr="005C332A">
        <w:rPr>
          <w:rFonts w:ascii="Times New Roman" w:hAnsi="Times New Roman" w:cs="Times New Roman"/>
          <w:sz w:val="24"/>
          <w:szCs w:val="24"/>
        </w:rPr>
        <w:t xml:space="preserve"> </w:t>
      </w:r>
    </w:p>
    <w:p w:rsidR="00A16C74" w:rsidRPr="005C332A" w:rsidRDefault="00A16C74" w:rsidP="00D36D72">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Ghantous, N., &amp; Christodoulides, G. (2020). Franchising brand benefits: An integrative perspective. Industrial Marketing Management, 91, 442-454.</w:t>
      </w:r>
    </w:p>
    <w:p w:rsidR="000C6466" w:rsidRDefault="000C6466" w:rsidP="005C332A">
      <w:pPr>
        <w:spacing w:line="480" w:lineRule="auto"/>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the benefit in franchisors attempting to convert the tacit knowledge held by franchisees?</w:t>
      </w:r>
    </w:p>
    <w:p w:rsidR="00277BB6"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They can determine the gaps prevalent in the franchise that will use their ability to give support to the firm to ensure it stands firmly. The knowledge may be used to train the employees to help them achieve higher results for the firm. </w:t>
      </w:r>
      <w:r w:rsidR="00D36D72">
        <w:rPr>
          <w:rFonts w:ascii="Times New Roman" w:hAnsi="Times New Roman" w:cs="Times New Roman"/>
          <w:sz w:val="24"/>
          <w:szCs w:val="24"/>
        </w:rPr>
        <w:t xml:space="preserve">There is increased risk mitigation to avoid loses in the firm. Increased advertisement of the products to create awareness of the brand (Gorovaia, 2017). </w:t>
      </w:r>
    </w:p>
    <w:p w:rsidR="00A51CD8" w:rsidRDefault="00A51CD8" w:rsidP="000C6466">
      <w:pPr>
        <w:spacing w:line="480" w:lineRule="auto"/>
        <w:ind w:firstLine="360"/>
        <w:rPr>
          <w:rFonts w:ascii="Times New Roman" w:hAnsi="Times New Roman" w:cs="Times New Roman"/>
          <w:sz w:val="24"/>
          <w:szCs w:val="24"/>
        </w:rPr>
      </w:pPr>
      <w:r w:rsidRPr="00A51CD8">
        <w:rPr>
          <w:rFonts w:ascii="Times New Roman" w:hAnsi="Times New Roman" w:cs="Times New Roman"/>
          <w:sz w:val="24"/>
          <w:szCs w:val="24"/>
        </w:rPr>
        <w:t>Gorovaia, N. (2017). Knowledge transfer in franchising. In Handbook of Research on Franchising. Edward Elgar Publishing.</w:t>
      </w:r>
    </w:p>
    <w:p w:rsidR="00A51CD8" w:rsidRDefault="00A51CD8" w:rsidP="000C6466">
      <w:pPr>
        <w:spacing w:line="480" w:lineRule="auto"/>
        <w:ind w:firstLine="360"/>
        <w:rPr>
          <w:rFonts w:ascii="Times New Roman" w:hAnsi="Times New Roman" w:cs="Times New Roman"/>
          <w:sz w:val="24"/>
          <w:szCs w:val="24"/>
        </w:rPr>
      </w:pPr>
    </w:p>
    <w:p w:rsidR="00A51CD8" w:rsidRPr="005C332A" w:rsidRDefault="00A51CD8" w:rsidP="000C6466">
      <w:pPr>
        <w:spacing w:line="480" w:lineRule="auto"/>
        <w:ind w:firstLine="360"/>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In the buyer’s due diligence process as part of a merger and acquisition, what information does the inspection of financial statements and the management and operations review examine?</w:t>
      </w:r>
    </w:p>
    <w:p w:rsidR="00277BB6" w:rsidRDefault="005C332A" w:rsidP="000C6466">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There is a need of</w:t>
      </w:r>
      <w:r w:rsidR="009E611E" w:rsidRPr="005C332A">
        <w:rPr>
          <w:rFonts w:ascii="Times New Roman" w:hAnsi="Times New Roman" w:cs="Times New Roman"/>
          <w:sz w:val="24"/>
          <w:szCs w:val="24"/>
        </w:rPr>
        <w:t xml:space="preserve"> a proper process of verification and audit of the potential investment opportunity available to the company to affirm whether the available information on financial progress is relevant and has facts that are used to assess firms' liquidity payback period of the investment. </w:t>
      </w:r>
      <w:r w:rsidR="00D7008F">
        <w:rPr>
          <w:rFonts w:ascii="Times New Roman" w:hAnsi="Times New Roman" w:cs="Times New Roman"/>
          <w:sz w:val="24"/>
          <w:szCs w:val="24"/>
        </w:rPr>
        <w:t xml:space="preserve">They are used as quality assurance of the investment to be undertaken by investors by showing the cash flows of a firm (Yükçü, </w:t>
      </w:r>
      <w:r w:rsidR="00D7008F" w:rsidRPr="00D7008F">
        <w:rPr>
          <w:rFonts w:ascii="Times New Roman" w:hAnsi="Times New Roman" w:cs="Times New Roman"/>
          <w:sz w:val="24"/>
          <w:szCs w:val="24"/>
        </w:rPr>
        <w:t>&amp; Koça</w:t>
      </w:r>
      <w:r w:rsidR="00D7008F">
        <w:rPr>
          <w:rFonts w:ascii="Times New Roman" w:hAnsi="Times New Roman" w:cs="Times New Roman"/>
          <w:sz w:val="24"/>
          <w:szCs w:val="24"/>
        </w:rPr>
        <w:t>koğlu, 2021).</w:t>
      </w:r>
    </w:p>
    <w:p w:rsidR="00A51CD8" w:rsidRDefault="00A51CD8" w:rsidP="000C6466">
      <w:pPr>
        <w:spacing w:line="480" w:lineRule="auto"/>
        <w:ind w:firstLine="360"/>
        <w:rPr>
          <w:rFonts w:ascii="Times New Roman" w:hAnsi="Times New Roman" w:cs="Times New Roman"/>
          <w:sz w:val="24"/>
          <w:szCs w:val="24"/>
        </w:rPr>
      </w:pPr>
      <w:r w:rsidRPr="00A51CD8">
        <w:rPr>
          <w:rFonts w:ascii="Times New Roman" w:hAnsi="Times New Roman" w:cs="Times New Roman"/>
          <w:sz w:val="24"/>
          <w:szCs w:val="24"/>
        </w:rPr>
        <w:t>Yükçü, S., &amp; Koçakoğlu, Ö. (2021). Establishment, Inspection and Public Disclosure of Audit Quality Indicators. Facets of Corporate Governance and Corporate Social Responsibility in India, 49-67.</w:t>
      </w:r>
    </w:p>
    <w:p w:rsidR="00A51CD8" w:rsidRDefault="00A51CD8" w:rsidP="000C6466">
      <w:pPr>
        <w:spacing w:line="480" w:lineRule="auto"/>
        <w:ind w:firstLine="360"/>
        <w:rPr>
          <w:rFonts w:ascii="Times New Roman" w:hAnsi="Times New Roman" w:cs="Times New Roman"/>
          <w:sz w:val="24"/>
          <w:szCs w:val="24"/>
        </w:rPr>
      </w:pPr>
    </w:p>
    <w:p w:rsidR="00A51CD8" w:rsidRPr="005C332A" w:rsidRDefault="00A51CD8" w:rsidP="000C6466">
      <w:pPr>
        <w:spacing w:line="480" w:lineRule="auto"/>
        <w:ind w:firstLine="360"/>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are at least three potential strategic objectives of firms in a prospective merger and acquisition?</w:t>
      </w:r>
    </w:p>
    <w:p w:rsidR="00277BB6"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Strategic objectives will be based on the product available that will be taken to markets</w:t>
      </w:r>
      <w:r w:rsidR="00D7008F">
        <w:rPr>
          <w:rFonts w:ascii="Times New Roman" w:hAnsi="Times New Roman" w:cs="Times New Roman"/>
          <w:sz w:val="24"/>
          <w:szCs w:val="24"/>
        </w:rPr>
        <w:t>. Firms that are making mergers are interested with determining the revenue that will be earned after the merger from the products and services that they will offer to customers</w:t>
      </w:r>
      <w:r w:rsidRPr="005C332A">
        <w:rPr>
          <w:rFonts w:ascii="Times New Roman" w:hAnsi="Times New Roman" w:cs="Times New Roman"/>
          <w:sz w:val="24"/>
          <w:szCs w:val="24"/>
        </w:rPr>
        <w:t>. The company goals and objectives that have been set are compared with performance to monitor its progress. The viability of the specified project and returns to be realized</w:t>
      </w:r>
      <w:r w:rsidR="005C332A">
        <w:rPr>
          <w:rFonts w:ascii="Times New Roman" w:hAnsi="Times New Roman" w:cs="Times New Roman"/>
          <w:sz w:val="24"/>
          <w:szCs w:val="24"/>
        </w:rPr>
        <w:t xml:space="preserve"> (Meisel, </w:t>
      </w:r>
      <w:r w:rsidR="005C332A" w:rsidRPr="005C332A">
        <w:rPr>
          <w:rFonts w:ascii="Times New Roman" w:hAnsi="Times New Roman" w:cs="Times New Roman"/>
          <w:sz w:val="24"/>
          <w:szCs w:val="24"/>
        </w:rPr>
        <w:t xml:space="preserve">2017). </w:t>
      </w:r>
    </w:p>
    <w:p w:rsidR="00A16C74" w:rsidRDefault="00A16C74" w:rsidP="00D035CA">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Meisel, J. M. (2017). Parameters in acquisition. The handbook of child language, 9-35.</w:t>
      </w:r>
    </w:p>
    <w:p w:rsidR="00E87811"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What are business alliances, and what critical role do they play in the process of knowledge acquisition?</w:t>
      </w:r>
    </w:p>
    <w:p w:rsidR="00E87811"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Business alliances are categorized into the joint venture, strategic equity alliances, and non-equity strategic alliances; these alliances are essential in acquisition because they are used to determine the rights of possession among the involved </w:t>
      </w:r>
      <w:r w:rsidR="005C332A" w:rsidRPr="005C332A">
        <w:rPr>
          <w:rFonts w:ascii="Times New Roman" w:hAnsi="Times New Roman" w:cs="Times New Roman"/>
          <w:sz w:val="24"/>
          <w:szCs w:val="24"/>
        </w:rPr>
        <w:t>parties</w:t>
      </w:r>
      <w:r w:rsidR="00D7008F">
        <w:rPr>
          <w:rFonts w:ascii="Times New Roman" w:hAnsi="Times New Roman" w:cs="Times New Roman"/>
          <w:sz w:val="24"/>
          <w:szCs w:val="24"/>
        </w:rPr>
        <w:t xml:space="preserve">. They are motivated through cost reduction and good customer service to develop satisfaction for the customers to have loyalty to the firm </w:t>
      </w:r>
      <w:r w:rsidR="005C332A">
        <w:rPr>
          <w:rFonts w:ascii="Times New Roman" w:hAnsi="Times New Roman" w:cs="Times New Roman"/>
          <w:sz w:val="24"/>
          <w:szCs w:val="24"/>
        </w:rPr>
        <w:t>(Strašek, et al 2020).</w:t>
      </w:r>
    </w:p>
    <w:p w:rsidR="00D7008F" w:rsidRDefault="00A16C74" w:rsidP="00D035CA">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Strašek, A., Pušavec, F., &amp; Likar, B. (2020). Open innovation and business performance improvement in strategic business alliances. Management: Journal of Contemporary Management Issues, 25(1), 133-144.</w:t>
      </w:r>
    </w:p>
    <w:p w:rsidR="00D035CA" w:rsidRDefault="00D035CA" w:rsidP="00D035CA">
      <w:pPr>
        <w:spacing w:line="480" w:lineRule="auto"/>
        <w:ind w:firstLine="360"/>
        <w:rPr>
          <w:rFonts w:ascii="Times New Roman" w:hAnsi="Times New Roman" w:cs="Times New Roman"/>
          <w:sz w:val="24"/>
          <w:szCs w:val="24"/>
        </w:rPr>
      </w:pPr>
    </w:p>
    <w:p w:rsidR="00E87811" w:rsidRPr="00D7008F" w:rsidRDefault="009E611E" w:rsidP="00D7008F">
      <w:pPr>
        <w:pStyle w:val="ListParagraph"/>
        <w:numPr>
          <w:ilvl w:val="0"/>
          <w:numId w:val="1"/>
        </w:numPr>
        <w:spacing w:line="480" w:lineRule="auto"/>
        <w:rPr>
          <w:rFonts w:ascii="Times New Roman" w:hAnsi="Times New Roman" w:cs="Times New Roman"/>
          <w:sz w:val="24"/>
          <w:szCs w:val="24"/>
        </w:rPr>
      </w:pPr>
      <w:r w:rsidRPr="00D7008F">
        <w:rPr>
          <w:rFonts w:ascii="Times New Roman" w:hAnsi="Times New Roman" w:cs="Times New Roman"/>
          <w:sz w:val="24"/>
          <w:szCs w:val="24"/>
        </w:rPr>
        <w:t>Discuss the modes of financing typically used as traditional funding sources for mergers and acquisitions</w:t>
      </w:r>
    </w:p>
    <w:p w:rsidR="00E87811"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Primary traditional methods used in </w:t>
      </w:r>
      <w:r w:rsidR="00FB5B29" w:rsidRPr="005C332A">
        <w:rPr>
          <w:rFonts w:ascii="Times New Roman" w:hAnsi="Times New Roman" w:cs="Times New Roman"/>
          <w:sz w:val="24"/>
          <w:szCs w:val="24"/>
        </w:rPr>
        <w:t>financing</w:t>
      </w:r>
      <w:r w:rsidRPr="005C332A">
        <w:rPr>
          <w:rFonts w:ascii="Times New Roman" w:hAnsi="Times New Roman" w:cs="Times New Roman"/>
          <w:sz w:val="24"/>
          <w:szCs w:val="24"/>
        </w:rPr>
        <w:t xml:space="preserve"> the </w:t>
      </w:r>
      <w:r w:rsidR="00FB5B29" w:rsidRPr="005C332A">
        <w:rPr>
          <w:rFonts w:ascii="Times New Roman" w:hAnsi="Times New Roman" w:cs="Times New Roman"/>
          <w:sz w:val="24"/>
          <w:szCs w:val="24"/>
        </w:rPr>
        <w:t>mergers</w:t>
      </w:r>
      <w:r w:rsidRPr="005C332A">
        <w:rPr>
          <w:rFonts w:ascii="Times New Roman" w:hAnsi="Times New Roman" w:cs="Times New Roman"/>
          <w:sz w:val="24"/>
          <w:szCs w:val="24"/>
        </w:rPr>
        <w:t xml:space="preserve"> and acquisitions will involve credit and loans secured from financial </w:t>
      </w:r>
      <w:r w:rsidR="00FB5B29" w:rsidRPr="005C332A">
        <w:rPr>
          <w:rFonts w:ascii="Times New Roman" w:hAnsi="Times New Roman" w:cs="Times New Roman"/>
          <w:sz w:val="24"/>
          <w:szCs w:val="24"/>
        </w:rPr>
        <w:t>institutions</w:t>
      </w:r>
      <w:r w:rsidRPr="005C332A">
        <w:rPr>
          <w:rFonts w:ascii="Times New Roman" w:hAnsi="Times New Roman" w:cs="Times New Roman"/>
          <w:sz w:val="24"/>
          <w:szCs w:val="24"/>
        </w:rPr>
        <w:t xml:space="preserve">.  These are based on four categories: collateral, capital to be invested, the character of the funding used, and the capacity of the funds to be fueled in an organization. </w:t>
      </w:r>
      <w:r w:rsidR="00FB5B29" w:rsidRPr="005C332A">
        <w:rPr>
          <w:rFonts w:ascii="Times New Roman" w:hAnsi="Times New Roman" w:cs="Times New Roman"/>
          <w:sz w:val="24"/>
          <w:szCs w:val="24"/>
        </w:rPr>
        <w:t xml:space="preserve">Some of the factors that will be assessed will include assets available in the </w:t>
      </w:r>
      <w:r w:rsidR="005C332A" w:rsidRPr="005C332A">
        <w:rPr>
          <w:rFonts w:ascii="Times New Roman" w:hAnsi="Times New Roman" w:cs="Times New Roman"/>
          <w:sz w:val="24"/>
          <w:szCs w:val="24"/>
        </w:rPr>
        <w:t>firm</w:t>
      </w:r>
      <w:r w:rsidR="005C332A">
        <w:rPr>
          <w:rFonts w:ascii="Times New Roman" w:hAnsi="Times New Roman" w:cs="Times New Roman"/>
          <w:sz w:val="24"/>
          <w:szCs w:val="24"/>
        </w:rPr>
        <w:t xml:space="preserve"> (</w:t>
      </w:r>
      <w:r w:rsidR="005C332A" w:rsidRPr="005C332A">
        <w:rPr>
          <w:rFonts w:ascii="Times New Roman" w:hAnsi="Times New Roman" w:cs="Times New Roman"/>
          <w:sz w:val="24"/>
          <w:szCs w:val="24"/>
        </w:rPr>
        <w:t>Hill,</w:t>
      </w:r>
      <w:r w:rsidR="005C332A">
        <w:rPr>
          <w:rFonts w:ascii="Times New Roman" w:hAnsi="Times New Roman" w:cs="Times New Roman"/>
          <w:sz w:val="24"/>
          <w:szCs w:val="24"/>
        </w:rPr>
        <w:t xml:space="preserve"> et al </w:t>
      </w:r>
      <w:r w:rsidR="005C332A" w:rsidRPr="005C332A">
        <w:rPr>
          <w:rFonts w:ascii="Times New Roman" w:hAnsi="Times New Roman" w:cs="Times New Roman"/>
          <w:sz w:val="24"/>
          <w:szCs w:val="24"/>
        </w:rPr>
        <w:t xml:space="preserve">2017). </w:t>
      </w:r>
    </w:p>
    <w:p w:rsidR="00A51CD8" w:rsidRDefault="00A51CD8" w:rsidP="000C6466">
      <w:pPr>
        <w:spacing w:line="480" w:lineRule="auto"/>
        <w:ind w:firstLine="360"/>
        <w:rPr>
          <w:rFonts w:ascii="Times New Roman" w:hAnsi="Times New Roman" w:cs="Times New Roman"/>
          <w:sz w:val="24"/>
          <w:szCs w:val="24"/>
        </w:rPr>
      </w:pPr>
      <w:r w:rsidRPr="00A51CD8">
        <w:rPr>
          <w:rFonts w:ascii="Times New Roman" w:hAnsi="Times New Roman" w:cs="Times New Roman"/>
          <w:sz w:val="24"/>
          <w:szCs w:val="24"/>
        </w:rPr>
        <w:t>Hill, P., Swadley, E., &amp; Esplin, K. (2017). Crowdfunding in Extension: Leveraging relationships to offset declines in traditional funding. Journal of Extension, 55(2).</w:t>
      </w:r>
    </w:p>
    <w:p w:rsidR="00A16C74" w:rsidRPr="005C332A" w:rsidRDefault="00A16C74" w:rsidP="000C6466">
      <w:pPr>
        <w:spacing w:line="480" w:lineRule="auto"/>
        <w:ind w:firstLine="360"/>
        <w:rPr>
          <w:rFonts w:ascii="Times New Roman" w:hAnsi="Times New Roman" w:cs="Times New Roman"/>
          <w:sz w:val="24"/>
          <w:szCs w:val="24"/>
        </w:rPr>
      </w:pPr>
    </w:p>
    <w:p w:rsidR="00FB5B29"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Describe what an acquisition is and discuss the difference between a leveraged buyout and a bailout</w:t>
      </w:r>
    </w:p>
    <w:p w:rsidR="00FB5B29" w:rsidRDefault="009E611E" w:rsidP="000B16B1">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Acquisition occurs when a firm purchases the most significant shares of another company that help control the company. </w:t>
      </w:r>
      <w:r w:rsidR="000B16B1">
        <w:rPr>
          <w:rFonts w:ascii="Times New Roman" w:hAnsi="Times New Roman" w:cs="Times New Roman"/>
          <w:sz w:val="24"/>
          <w:szCs w:val="24"/>
        </w:rPr>
        <w:t xml:space="preserve"> </w:t>
      </w:r>
      <w:r w:rsidRPr="005C332A">
        <w:rPr>
          <w:rFonts w:ascii="Times New Roman" w:hAnsi="Times New Roman" w:cs="Times New Roman"/>
          <w:sz w:val="24"/>
          <w:szCs w:val="24"/>
        </w:rPr>
        <w:t>A leveraged buyout is when a company acquires another firm using the specified amount from borrowed money to pay for the acquisition. In contrast, leveraged bailout involves giving financial assistance to a company that is collapsing</w:t>
      </w:r>
      <w:r w:rsidR="000C6466">
        <w:rPr>
          <w:rFonts w:ascii="Times New Roman" w:hAnsi="Times New Roman" w:cs="Times New Roman"/>
          <w:sz w:val="24"/>
          <w:szCs w:val="24"/>
        </w:rPr>
        <w:t xml:space="preserve"> (Bertoni, et al </w:t>
      </w:r>
      <w:r w:rsidR="000C6466" w:rsidRPr="000C6466">
        <w:rPr>
          <w:rFonts w:ascii="Times New Roman" w:hAnsi="Times New Roman" w:cs="Times New Roman"/>
          <w:sz w:val="24"/>
          <w:szCs w:val="24"/>
        </w:rPr>
        <w:t xml:space="preserve">2020). </w:t>
      </w:r>
    </w:p>
    <w:p w:rsidR="000C6466" w:rsidRDefault="00A16C74" w:rsidP="00A16C74">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Bertoni, F., Le Nadant, A. L., &amp; Perdreau, F. (2020). Management innovation in leveraged buyout companies. Venture Capital, 22(3), 261-279.</w:t>
      </w:r>
    </w:p>
    <w:p w:rsidR="00FB5B29"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When a merger occurs, what happens to the ownership/equity of shareholders of the company being merged?</w:t>
      </w:r>
    </w:p>
    <w:p w:rsidR="00D035C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There will be an increased stock price that will be experienced in the take-over stage; when the merger takes control within </w:t>
      </w:r>
      <w:r w:rsidR="005C332A" w:rsidRPr="005C332A">
        <w:rPr>
          <w:rFonts w:ascii="Times New Roman" w:hAnsi="Times New Roman" w:cs="Times New Roman"/>
          <w:sz w:val="24"/>
          <w:szCs w:val="24"/>
        </w:rPr>
        <w:t>favorable</w:t>
      </w:r>
      <w:r w:rsidRPr="005C332A">
        <w:rPr>
          <w:rFonts w:ascii="Times New Roman" w:hAnsi="Times New Roman" w:cs="Times New Roman"/>
          <w:sz w:val="24"/>
          <w:szCs w:val="24"/>
        </w:rPr>
        <w:t xml:space="preserve"> economic conditions, the firm's shareholders will enjoy long-term performance and dividends paid to them. The shareholders voting power will also be dissolved as compared to their status than before</w:t>
      </w:r>
      <w:r w:rsidR="00D7008F">
        <w:rPr>
          <w:rFonts w:ascii="Times New Roman" w:hAnsi="Times New Roman" w:cs="Times New Roman"/>
          <w:sz w:val="24"/>
          <w:szCs w:val="24"/>
        </w:rPr>
        <w:t xml:space="preserve"> (Lefen, et al </w:t>
      </w:r>
      <w:r w:rsidR="00D7008F" w:rsidRPr="00D7008F">
        <w:rPr>
          <w:rFonts w:ascii="Times New Roman" w:hAnsi="Times New Roman" w:cs="Times New Roman"/>
          <w:sz w:val="24"/>
          <w:szCs w:val="24"/>
        </w:rPr>
        <w:t>2018)</w:t>
      </w:r>
      <w:r w:rsidRPr="005C332A">
        <w:rPr>
          <w:rFonts w:ascii="Times New Roman" w:hAnsi="Times New Roman" w:cs="Times New Roman"/>
          <w:sz w:val="24"/>
          <w:szCs w:val="24"/>
        </w:rPr>
        <w:t>.</w:t>
      </w:r>
    </w:p>
    <w:p w:rsidR="00A048CE"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 </w:t>
      </w:r>
    </w:p>
    <w:p w:rsidR="00A16C74" w:rsidRDefault="00A16C74" w:rsidP="000C6466">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Lefen, L. I. N., &amp; Fali, X. I. O. N. G. (2018). The price policy of private equity placements: the net effect of major shareholders and issue discount. Industrial Economics Research, 1.</w:t>
      </w:r>
    </w:p>
    <w:p w:rsidR="00D035CA" w:rsidRDefault="00D035CA" w:rsidP="000C6466">
      <w:pPr>
        <w:spacing w:line="480" w:lineRule="auto"/>
        <w:ind w:firstLine="360"/>
        <w:rPr>
          <w:rFonts w:ascii="Times New Roman" w:hAnsi="Times New Roman" w:cs="Times New Roman"/>
          <w:sz w:val="24"/>
          <w:szCs w:val="24"/>
        </w:rPr>
      </w:pPr>
    </w:p>
    <w:p w:rsidR="00D035CA" w:rsidRDefault="00D035CA" w:rsidP="000C6466">
      <w:pPr>
        <w:spacing w:line="480" w:lineRule="auto"/>
        <w:ind w:firstLine="360"/>
        <w:rPr>
          <w:rFonts w:ascii="Times New Roman" w:hAnsi="Times New Roman" w:cs="Times New Roman"/>
          <w:sz w:val="24"/>
          <w:szCs w:val="24"/>
        </w:rPr>
      </w:pPr>
    </w:p>
    <w:p w:rsidR="00A16C74" w:rsidRPr="005C332A" w:rsidRDefault="00A16C74" w:rsidP="00A16C74">
      <w:pPr>
        <w:spacing w:line="480" w:lineRule="auto"/>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What is a congeneric merger?</w:t>
      </w:r>
    </w:p>
    <w:p w:rsidR="00A048CE"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 xml:space="preserve">This happens when two companies merge in the same industry or market, but they offer different products. </w:t>
      </w:r>
      <w:r w:rsidR="00CA0990">
        <w:rPr>
          <w:rFonts w:ascii="Times New Roman" w:hAnsi="Times New Roman" w:cs="Times New Roman"/>
          <w:sz w:val="24"/>
          <w:szCs w:val="24"/>
        </w:rPr>
        <w:t>The companies can share similar distribution channels that will offer the firm a synergy in the merger formed. The companies that are merging may have different resource overlap that will lead to easy integration of the firms. With this merger the company increases its market share rapidly</w:t>
      </w:r>
      <w:r w:rsidR="000B16B1">
        <w:rPr>
          <w:rFonts w:ascii="Times New Roman" w:hAnsi="Times New Roman" w:cs="Times New Roman"/>
          <w:sz w:val="24"/>
          <w:szCs w:val="24"/>
        </w:rPr>
        <w:t xml:space="preserve"> (Lois, et al </w:t>
      </w:r>
      <w:r w:rsidR="000B16B1" w:rsidRPr="000B16B1">
        <w:rPr>
          <w:rFonts w:ascii="Times New Roman" w:hAnsi="Times New Roman" w:cs="Times New Roman"/>
          <w:sz w:val="24"/>
          <w:szCs w:val="24"/>
        </w:rPr>
        <w:t>2021)</w:t>
      </w:r>
      <w:r w:rsidR="000B16B1">
        <w:rPr>
          <w:rFonts w:ascii="Times New Roman" w:hAnsi="Times New Roman" w:cs="Times New Roman"/>
          <w:sz w:val="24"/>
          <w:szCs w:val="24"/>
        </w:rPr>
        <w:t xml:space="preserve">. </w:t>
      </w:r>
    </w:p>
    <w:p w:rsidR="005C332A" w:rsidRDefault="00A16C74" w:rsidP="005C332A">
      <w:pPr>
        <w:spacing w:line="480" w:lineRule="auto"/>
        <w:rPr>
          <w:rFonts w:ascii="Times New Roman" w:hAnsi="Times New Roman" w:cs="Times New Roman"/>
          <w:sz w:val="24"/>
          <w:szCs w:val="24"/>
        </w:rPr>
      </w:pPr>
      <w:r w:rsidRPr="00A16C74">
        <w:rPr>
          <w:rFonts w:ascii="Times New Roman" w:hAnsi="Times New Roman" w:cs="Times New Roman"/>
          <w:sz w:val="24"/>
          <w:szCs w:val="24"/>
        </w:rPr>
        <w:t>Lois, P., Pazarskis, M., Drogalas, G., &amp; Karagiorgos, A. (2021). On mergers and acquisitions in Greece-before and after the onslaught of the economic crisis. The Journal of Developing Areas, 55(2).</w:t>
      </w:r>
    </w:p>
    <w:p w:rsidR="005C332A" w:rsidRDefault="005C332A"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0B16B1" w:rsidRDefault="000B16B1" w:rsidP="00EA71EA">
      <w:pPr>
        <w:spacing w:line="480" w:lineRule="auto"/>
        <w:ind w:left="3600" w:firstLine="720"/>
        <w:rPr>
          <w:rFonts w:ascii="Times New Roman" w:hAnsi="Times New Roman" w:cs="Times New Roman"/>
          <w:sz w:val="24"/>
          <w:szCs w:val="24"/>
        </w:rPr>
      </w:pPr>
    </w:p>
    <w:p w:rsidR="000B16B1" w:rsidRDefault="000B16B1" w:rsidP="00EA71EA">
      <w:pPr>
        <w:spacing w:line="480" w:lineRule="auto"/>
        <w:ind w:left="3600" w:firstLine="720"/>
        <w:rPr>
          <w:rFonts w:ascii="Times New Roman" w:hAnsi="Times New Roman" w:cs="Times New Roman"/>
          <w:sz w:val="24"/>
          <w:szCs w:val="24"/>
        </w:rPr>
      </w:pPr>
    </w:p>
    <w:p w:rsidR="000B16B1" w:rsidRDefault="000B16B1" w:rsidP="00EA71EA">
      <w:pPr>
        <w:spacing w:line="480" w:lineRule="auto"/>
        <w:ind w:left="3600" w:firstLine="720"/>
        <w:rPr>
          <w:rFonts w:ascii="Times New Roman" w:hAnsi="Times New Roman" w:cs="Times New Roman"/>
          <w:sz w:val="24"/>
          <w:szCs w:val="24"/>
        </w:rPr>
      </w:pPr>
    </w:p>
    <w:p w:rsidR="000B16B1" w:rsidRDefault="000B16B1" w:rsidP="00EA71EA">
      <w:pPr>
        <w:spacing w:line="480" w:lineRule="auto"/>
        <w:ind w:left="3600" w:firstLine="720"/>
        <w:rPr>
          <w:rFonts w:ascii="Times New Roman" w:hAnsi="Times New Roman" w:cs="Times New Roman"/>
          <w:sz w:val="24"/>
          <w:szCs w:val="24"/>
        </w:rPr>
      </w:pPr>
    </w:p>
    <w:p w:rsidR="000B16B1" w:rsidRPr="005C332A" w:rsidRDefault="000B16B1" w:rsidP="00A51CD8">
      <w:pPr>
        <w:spacing w:line="480" w:lineRule="auto"/>
        <w:ind w:left="3600" w:firstLine="720"/>
        <w:rPr>
          <w:rFonts w:ascii="Times New Roman" w:hAnsi="Times New Roman" w:cs="Times New Roman"/>
          <w:sz w:val="24"/>
          <w:szCs w:val="24"/>
        </w:rPr>
      </w:pPr>
    </w:p>
    <w:sectPr w:rsidR="000B16B1" w:rsidRPr="005C332A" w:rsidSect="000C646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239" w:rsidRDefault="00DC2239" w:rsidP="000C6466">
      <w:pPr>
        <w:spacing w:after="0" w:line="240" w:lineRule="auto"/>
      </w:pPr>
      <w:r>
        <w:separator/>
      </w:r>
    </w:p>
  </w:endnote>
  <w:endnote w:type="continuationSeparator" w:id="0">
    <w:p w:rsidR="00DC2239" w:rsidRDefault="00DC2239" w:rsidP="000C6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239" w:rsidRDefault="00DC2239" w:rsidP="000C6466">
      <w:pPr>
        <w:spacing w:after="0" w:line="240" w:lineRule="auto"/>
      </w:pPr>
      <w:r>
        <w:separator/>
      </w:r>
    </w:p>
  </w:footnote>
  <w:footnote w:type="continuationSeparator" w:id="0">
    <w:p w:rsidR="00DC2239" w:rsidRDefault="00DC2239" w:rsidP="000C64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96432105"/>
      <w:docPartObj>
        <w:docPartGallery w:val="Page Numbers (Top of Page)"/>
        <w:docPartUnique/>
      </w:docPartObj>
    </w:sdtPr>
    <w:sdtEndPr>
      <w:rPr>
        <w:noProof/>
      </w:rPr>
    </w:sdtEndPr>
    <w:sdtContent>
      <w:p w:rsidR="00591778" w:rsidRPr="00591778" w:rsidRDefault="00591778">
        <w:pPr>
          <w:pStyle w:val="Header"/>
          <w:jc w:val="right"/>
          <w:rPr>
            <w:rFonts w:ascii="Times New Roman" w:hAnsi="Times New Roman" w:cs="Times New Roman"/>
            <w:sz w:val="24"/>
            <w:szCs w:val="24"/>
          </w:rPr>
        </w:pPr>
        <w:r w:rsidRPr="00591778">
          <w:rPr>
            <w:rFonts w:ascii="Times New Roman" w:hAnsi="Times New Roman" w:cs="Times New Roman"/>
            <w:sz w:val="24"/>
            <w:szCs w:val="24"/>
          </w:rPr>
          <w:t>MERGER.</w:t>
        </w:r>
        <w:r w:rsidRPr="00591778">
          <w:rPr>
            <w:rFonts w:ascii="Times New Roman" w:hAnsi="Times New Roman" w:cs="Times New Roman"/>
            <w:sz w:val="24"/>
            <w:szCs w:val="24"/>
          </w:rPr>
          <w:tab/>
        </w:r>
        <w:r w:rsidRPr="00591778">
          <w:rPr>
            <w:rFonts w:ascii="Times New Roman" w:hAnsi="Times New Roman" w:cs="Times New Roman"/>
            <w:sz w:val="24"/>
            <w:szCs w:val="24"/>
          </w:rPr>
          <w:tab/>
        </w:r>
        <w:r w:rsidRPr="00591778">
          <w:rPr>
            <w:rFonts w:ascii="Times New Roman" w:hAnsi="Times New Roman" w:cs="Times New Roman"/>
            <w:sz w:val="24"/>
            <w:szCs w:val="24"/>
          </w:rPr>
          <w:fldChar w:fldCharType="begin"/>
        </w:r>
        <w:r w:rsidRPr="00591778">
          <w:rPr>
            <w:rFonts w:ascii="Times New Roman" w:hAnsi="Times New Roman" w:cs="Times New Roman"/>
            <w:sz w:val="24"/>
            <w:szCs w:val="24"/>
          </w:rPr>
          <w:instrText xml:space="preserve"> PAGE   \* MERGEFORMAT </w:instrText>
        </w:r>
        <w:r w:rsidRPr="00591778">
          <w:rPr>
            <w:rFonts w:ascii="Times New Roman" w:hAnsi="Times New Roman" w:cs="Times New Roman"/>
            <w:sz w:val="24"/>
            <w:szCs w:val="24"/>
          </w:rPr>
          <w:fldChar w:fldCharType="separate"/>
        </w:r>
        <w:r>
          <w:rPr>
            <w:rFonts w:ascii="Times New Roman" w:hAnsi="Times New Roman" w:cs="Times New Roman"/>
            <w:noProof/>
            <w:sz w:val="24"/>
            <w:szCs w:val="24"/>
          </w:rPr>
          <w:t>9</w:t>
        </w:r>
        <w:r w:rsidRPr="00591778">
          <w:rPr>
            <w:rFonts w:ascii="Times New Roman" w:hAnsi="Times New Roman" w:cs="Times New Roman"/>
            <w:noProof/>
            <w:sz w:val="24"/>
            <w:szCs w:val="24"/>
          </w:rPr>
          <w:fldChar w:fldCharType="end"/>
        </w:r>
      </w:p>
    </w:sdtContent>
  </w:sdt>
  <w:p w:rsidR="000C6466" w:rsidRPr="00591778" w:rsidRDefault="000C6466">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466" w:rsidRPr="00591778" w:rsidRDefault="00591778">
    <w:pPr>
      <w:pStyle w:val="Header"/>
      <w:rPr>
        <w:rFonts w:ascii="Times New Roman" w:hAnsi="Times New Roman" w:cs="Times New Roman"/>
        <w:sz w:val="24"/>
        <w:szCs w:val="24"/>
      </w:rPr>
    </w:pPr>
    <w:r w:rsidRPr="00591778">
      <w:rPr>
        <w:rFonts w:ascii="Times New Roman" w:hAnsi="Times New Roman" w:cs="Times New Roman"/>
        <w:sz w:val="24"/>
        <w:szCs w:val="24"/>
      </w:rPr>
      <w:t>Running Head: MERGER.</w:t>
    </w:r>
    <w:r w:rsidRPr="00591778">
      <w:rPr>
        <w:rFonts w:ascii="Times New Roman" w:hAnsi="Times New Roman" w:cs="Times New Roman"/>
        <w:sz w:val="24"/>
        <w:szCs w:val="24"/>
      </w:rPr>
      <w:tab/>
    </w:r>
    <w:r w:rsidRPr="00591778">
      <w:rPr>
        <w:rFonts w:ascii="Times New Roman" w:hAnsi="Times New Roman" w:cs="Times New Roman"/>
        <w:sz w:val="24"/>
        <w:szCs w:val="24"/>
      </w:rPr>
      <w:tab/>
      <w:t xml:space="preserve">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5656EF"/>
    <w:multiLevelType w:val="hybridMultilevel"/>
    <w:tmpl w:val="5882E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18"/>
    <w:rsid w:val="00013A7C"/>
    <w:rsid w:val="00044BD3"/>
    <w:rsid w:val="00072A2B"/>
    <w:rsid w:val="000B16B1"/>
    <w:rsid w:val="000C6466"/>
    <w:rsid w:val="00277BB6"/>
    <w:rsid w:val="003A13E7"/>
    <w:rsid w:val="00591778"/>
    <w:rsid w:val="005C332A"/>
    <w:rsid w:val="00665283"/>
    <w:rsid w:val="006B0F67"/>
    <w:rsid w:val="00753318"/>
    <w:rsid w:val="00766085"/>
    <w:rsid w:val="007F7B1E"/>
    <w:rsid w:val="00876028"/>
    <w:rsid w:val="009E611E"/>
    <w:rsid w:val="00A048CE"/>
    <w:rsid w:val="00A16C74"/>
    <w:rsid w:val="00A51CD8"/>
    <w:rsid w:val="00CA0990"/>
    <w:rsid w:val="00D035CA"/>
    <w:rsid w:val="00D36D72"/>
    <w:rsid w:val="00D7008F"/>
    <w:rsid w:val="00DC2239"/>
    <w:rsid w:val="00E87811"/>
    <w:rsid w:val="00EA71EA"/>
    <w:rsid w:val="00FB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DF44C-28B3-4F88-96CA-FB031C8E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466"/>
  </w:style>
  <w:style w:type="paragraph" w:styleId="Footer">
    <w:name w:val="footer"/>
    <w:basedOn w:val="Normal"/>
    <w:link w:val="FooterChar"/>
    <w:uiPriority w:val="99"/>
    <w:unhideWhenUsed/>
    <w:rsid w:val="000C6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466"/>
  </w:style>
  <w:style w:type="paragraph" w:styleId="ListParagraph">
    <w:name w:val="List Paragraph"/>
    <w:basedOn w:val="Normal"/>
    <w:uiPriority w:val="34"/>
    <w:qFormat/>
    <w:rsid w:val="000C6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9</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2021-07-31T09:56:00Z</dcterms:created>
  <dcterms:modified xsi:type="dcterms:W3CDTF">2021-08-01T08:21:00Z</dcterms:modified>
</cp:coreProperties>
</file>